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3B31A" w14:textId="77777777" w:rsidR="00DE44D6" w:rsidRPr="00B266B0" w:rsidRDefault="00DE44D6" w:rsidP="00DE44D6">
      <w:pPr>
        <w:pStyle w:val="Header"/>
        <w:tabs>
          <w:tab w:val="right" w:pos="9639"/>
        </w:tabs>
        <w:rPr>
          <w:i/>
          <w:iCs/>
          <w:noProof w:val="0"/>
          <w:sz w:val="24"/>
          <w:szCs w:val="24"/>
        </w:rPr>
      </w:pPr>
      <w:r w:rsidRPr="3C6B6D82">
        <w:rPr>
          <w:noProof w:val="0"/>
          <w:sz w:val="24"/>
          <w:szCs w:val="24"/>
        </w:rPr>
        <w:t>3GPP TSG-RAN WG2 Meeting #120</w:t>
      </w:r>
      <w:r>
        <w:tab/>
      </w:r>
      <w:r w:rsidRPr="3C6B6D82">
        <w:rPr>
          <w:noProof w:val="0"/>
          <w:sz w:val="24"/>
          <w:szCs w:val="24"/>
        </w:rPr>
        <w:t>R2-2212455</w:t>
      </w:r>
    </w:p>
    <w:p w14:paraId="0B9A2D37" w14:textId="361872A2" w:rsidR="007636D4" w:rsidRPr="001C568A" w:rsidRDefault="00DE44D6" w:rsidP="00DE44D6">
      <w:pPr>
        <w:pStyle w:val="Header"/>
        <w:tabs>
          <w:tab w:val="right" w:pos="9639"/>
        </w:tabs>
        <w:rPr>
          <w:b w:val="0"/>
          <w:sz w:val="24"/>
          <w:lang w:val="en-US"/>
        </w:rPr>
      </w:pPr>
      <w:r w:rsidRPr="00AF648D">
        <w:rPr>
          <w:rFonts w:eastAsia="SimSun"/>
          <w:sz w:val="24"/>
          <w:szCs w:val="24"/>
          <w:lang w:eastAsia="zh-CN"/>
        </w:rPr>
        <w:t>Toulouse, France, 14 – 18 November 2022</w:t>
      </w:r>
      <w:r w:rsidRPr="00AF648D">
        <w:rPr>
          <w:rFonts w:eastAsia="SimSun"/>
          <w:sz w:val="24"/>
          <w:szCs w:val="24"/>
          <w:lang w:eastAsia="zh-CN"/>
        </w:rPr>
        <w:tab/>
      </w:r>
      <w:r w:rsidRPr="00AF648D">
        <w:rPr>
          <w:rFonts w:eastAsia="SimSun"/>
          <w:sz w:val="24"/>
          <w:szCs w:val="24"/>
          <w:lang w:eastAsia="zh-CN"/>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03349F17" w:rsidR="00991F07" w:rsidRPr="00410371" w:rsidRDefault="00BC537B" w:rsidP="00991F07">
            <w:pPr>
              <w:pStyle w:val="CRCoverPage"/>
              <w:spacing w:after="0"/>
              <w:jc w:val="right"/>
              <w:rPr>
                <w:b/>
                <w:noProof/>
                <w:sz w:val="28"/>
              </w:rPr>
            </w:pPr>
            <w:r>
              <w:rPr>
                <w:b/>
                <w:noProof/>
                <w:sz w:val="28"/>
              </w:rPr>
              <w:t>3</w:t>
            </w:r>
            <w:r w:rsidR="006A663E">
              <w:rPr>
                <w:b/>
                <w:noProof/>
                <w:sz w:val="28"/>
              </w:rPr>
              <w:t>7.320</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0C1EACBA" w:rsidR="00991F07" w:rsidRPr="00991F07" w:rsidRDefault="00C831A1" w:rsidP="00991F07">
            <w:pPr>
              <w:pStyle w:val="CRCoverPage"/>
              <w:spacing w:after="0"/>
              <w:rPr>
                <w:b/>
                <w:bCs/>
                <w:noProof/>
                <w:sz w:val="28"/>
                <w:szCs w:val="28"/>
              </w:rPr>
            </w:pPr>
            <w:r>
              <w:rPr>
                <w:b/>
                <w:bCs/>
                <w:sz w:val="28"/>
                <w:szCs w:val="28"/>
              </w:rPr>
              <w:t>012</w:t>
            </w:r>
            <w:r w:rsidR="00DE44D6">
              <w:rPr>
                <w:b/>
                <w:bCs/>
                <w:sz w:val="28"/>
                <w:szCs w:val="28"/>
              </w:rPr>
              <w:t>1</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31BECF" w:rsidR="00991F07" w:rsidRPr="00991F07" w:rsidRDefault="006A663E" w:rsidP="00991F07">
            <w:pPr>
              <w:pStyle w:val="CRCoverPage"/>
              <w:spacing w:after="0"/>
              <w:jc w:val="center"/>
              <w:rPr>
                <w:b/>
                <w:bCs/>
                <w:noProof/>
                <w:sz w:val="28"/>
              </w:rPr>
            </w:pPr>
            <w:r>
              <w:rPr>
                <w:b/>
                <w:bCs/>
                <w:noProof/>
                <w:sz w:val="28"/>
              </w:rPr>
              <w:t>17</w:t>
            </w:r>
            <w:r w:rsidR="00991F07" w:rsidRPr="00991F07">
              <w:rPr>
                <w:b/>
                <w:bCs/>
                <w:noProof/>
                <w:sz w:val="28"/>
              </w:rPr>
              <w:t>.</w:t>
            </w:r>
            <w:r>
              <w:rPr>
                <w:b/>
                <w:bCs/>
                <w:noProof/>
                <w:sz w:val="28"/>
              </w:rPr>
              <w:t>1</w:t>
            </w:r>
            <w:r w:rsidR="00991F07" w:rsidRPr="00991F07">
              <w:rPr>
                <w:b/>
                <w:bCs/>
                <w:noProof/>
                <w:sz w:val="28"/>
              </w:rPr>
              <w:t>.</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087C11" w:rsidR="00F25D98" w:rsidRDefault="006A663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8C6F05" w:rsidR="00F25D98" w:rsidRDefault="006A663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8E4480" w:rsidR="001E41F3" w:rsidRDefault="006A663E">
            <w:pPr>
              <w:pStyle w:val="CRCoverPage"/>
              <w:spacing w:after="0"/>
              <w:ind w:left="100"/>
              <w:rPr>
                <w:noProof/>
              </w:rPr>
            </w:pPr>
            <w:r>
              <w:t xml:space="preserve">Correction to Logged MDT type </w:t>
            </w:r>
            <w:r w:rsidR="005D4B99">
              <w:t>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2643EB" w:rsidR="001E41F3" w:rsidRDefault="00DE44D6">
            <w:pPr>
              <w:pStyle w:val="CRCoverPage"/>
              <w:spacing w:after="0"/>
              <w:ind w:left="100"/>
              <w:rPr>
                <w:noProof/>
              </w:rPr>
            </w:pPr>
            <w:r>
              <w:fldChar w:fldCharType="begin"/>
            </w:r>
            <w:r>
              <w:instrText xml:space="preserve"> DOCPROPERTY  RelatedWis  \* MERGEFORMAT </w:instrText>
            </w:r>
            <w:r>
              <w:fldChar w:fldCharType="separate"/>
            </w:r>
            <w:r>
              <w:fldChar w:fldCharType="end"/>
            </w:r>
            <w:proofErr w:type="spellStart"/>
            <w:r w:rsidR="006A663E">
              <w:t>NR_ENDC_SON_MDT_enh</w:t>
            </w:r>
            <w:proofErr w:type="spellEnd"/>
            <w:r w:rsidR="006A663E">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CE0EDB" w:rsidR="001E41F3" w:rsidRDefault="001A2519">
            <w:pPr>
              <w:pStyle w:val="CRCoverPage"/>
              <w:spacing w:after="0"/>
              <w:ind w:left="100"/>
              <w:rPr>
                <w:noProof/>
              </w:rPr>
            </w:pPr>
            <w:r>
              <w:t>2022-</w:t>
            </w:r>
            <w:r w:rsidR="00DE44D6">
              <w:t>11</w:t>
            </w:r>
            <w:r w:rsidR="006A663E">
              <w:t>-0</w:t>
            </w:r>
            <w:r w:rsidR="00DE44D6">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8DBDF4" w:rsidR="001E41F3" w:rsidRDefault="006A663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A355D4" w:rsidR="001E41F3" w:rsidRDefault="00955EA4">
            <w:pPr>
              <w:pStyle w:val="CRCoverPage"/>
              <w:spacing w:after="0"/>
              <w:ind w:left="100"/>
              <w:rPr>
                <w:noProof/>
              </w:rPr>
            </w:pPr>
            <w:r>
              <w:t>Rel-</w:t>
            </w:r>
            <w:r w:rsidR="006A663E">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DC3F44" w:rsidRDefault="001E41F3">
            <w:pPr>
              <w:pStyle w:val="CRCoverPage"/>
              <w:tabs>
                <w:tab w:val="right" w:pos="2184"/>
              </w:tabs>
              <w:spacing w:after="0"/>
            </w:pPr>
            <w:r w:rsidRPr="00DC3F44">
              <w:t>Reason for change:</w:t>
            </w:r>
          </w:p>
        </w:tc>
        <w:tc>
          <w:tcPr>
            <w:tcW w:w="6946" w:type="dxa"/>
            <w:gridSpan w:val="9"/>
            <w:tcBorders>
              <w:top w:val="single" w:sz="4" w:space="0" w:color="auto"/>
              <w:right w:val="single" w:sz="4" w:space="0" w:color="auto"/>
            </w:tcBorders>
            <w:shd w:val="pct30" w:color="FFFF00" w:fill="auto"/>
          </w:tcPr>
          <w:p w14:paraId="43C86454" w14:textId="3CB78E3D" w:rsidR="00527FDF" w:rsidRDefault="00C166C0" w:rsidP="00527FDF">
            <w:pPr>
              <w:pStyle w:val="CRCoverPage"/>
              <w:tabs>
                <w:tab w:val="left" w:pos="384"/>
              </w:tabs>
              <w:spacing w:before="20" w:after="80"/>
            </w:pPr>
            <w:r>
              <w:t xml:space="preserve">Rel-17 introduced </w:t>
            </w:r>
            <w:r w:rsidR="00527FDF">
              <w:t xml:space="preserve">the enhancement to Logged MDT to ensure that </w:t>
            </w:r>
            <w:r w:rsidR="00527FDF" w:rsidRPr="00EF23FD">
              <w:t xml:space="preserve">management-based MDT configuration </w:t>
            </w:r>
            <w:r w:rsidR="00527FDF">
              <w:t>does</w:t>
            </w:r>
            <w:r w:rsidR="00527FDF" w:rsidRPr="00EF23FD">
              <w:t xml:space="preserve"> not overwrite signalling based MDT configuration</w:t>
            </w:r>
            <w:r w:rsidR="00527FDF">
              <w:t>.</w:t>
            </w:r>
          </w:p>
          <w:p w14:paraId="68D8A096" w14:textId="2CA0B3AE" w:rsidR="005D4B99" w:rsidRDefault="005D4B99" w:rsidP="00527FDF">
            <w:pPr>
              <w:pStyle w:val="CRCoverPage"/>
              <w:tabs>
                <w:tab w:val="left" w:pos="384"/>
              </w:tabs>
              <w:spacing w:before="20" w:after="80"/>
            </w:pPr>
            <w:r>
              <w:t>RAN2#116-e agreement clarified further the applicability to NR</w:t>
            </w:r>
            <w:r w:rsidR="006B1CAC">
              <w:t xml:space="preserve"> only</w:t>
            </w:r>
            <w:r>
              <w:t>:</w:t>
            </w:r>
          </w:p>
          <w:p w14:paraId="14A9F290" w14:textId="77777777" w:rsidR="005D4B99" w:rsidRPr="00951E69" w:rsidRDefault="005D4B99" w:rsidP="005D4B99">
            <w:pPr>
              <w:pStyle w:val="Doc-text2"/>
              <w:pBdr>
                <w:top w:val="single" w:sz="4" w:space="1" w:color="auto"/>
                <w:left w:val="single" w:sz="4" w:space="4" w:color="auto"/>
                <w:bottom w:val="single" w:sz="4" w:space="1" w:color="auto"/>
                <w:right w:val="single" w:sz="4" w:space="4" w:color="auto"/>
              </w:pBdr>
              <w:rPr>
                <w:lang w:val="en-GB"/>
              </w:rPr>
            </w:pPr>
            <w:r>
              <w:rPr>
                <w:lang w:val="en-GB"/>
              </w:rPr>
              <w:t>Agreements:</w:t>
            </w:r>
          </w:p>
          <w:p w14:paraId="56CB3D67" w14:textId="77777777" w:rsidR="005D4B99" w:rsidRDefault="005D4B99" w:rsidP="005D4B99">
            <w:pPr>
              <w:pStyle w:val="Doc-text2"/>
              <w:pBdr>
                <w:top w:val="single" w:sz="4" w:space="1" w:color="auto"/>
                <w:left w:val="single" w:sz="4" w:space="4" w:color="auto"/>
                <w:bottom w:val="single" w:sz="4" w:space="1" w:color="auto"/>
                <w:right w:val="single" w:sz="4" w:space="4" w:color="auto"/>
              </w:pBdr>
            </w:pPr>
            <w:r>
              <w:rPr>
                <w:lang w:val="en-GB"/>
              </w:rPr>
              <w:t>1</w:t>
            </w:r>
            <w:r>
              <w:rPr>
                <w:lang w:val="en-GB"/>
              </w:rPr>
              <w:tab/>
              <w:t>S</w:t>
            </w:r>
            <w:proofErr w:type="spellStart"/>
            <w:r w:rsidRPr="00524706">
              <w:rPr>
                <w:rFonts w:hint="eastAsia"/>
              </w:rPr>
              <w:t>ignalling</w:t>
            </w:r>
            <w:proofErr w:type="spellEnd"/>
            <w:r w:rsidRPr="00524706">
              <w:rPr>
                <w:rFonts w:hint="eastAsia"/>
              </w:rPr>
              <w:t xml:space="preserve"> based MDT protection is applicable for scenarios below: </w:t>
            </w:r>
            <w:r>
              <w:t xml:space="preserve"> intra-NR </w:t>
            </w:r>
            <w:r w:rsidRPr="00524706">
              <w:rPr>
                <w:rFonts w:hint="eastAsia"/>
              </w:rPr>
              <w:t>Handover scenarios</w:t>
            </w:r>
            <w:r>
              <w:t>.</w:t>
            </w:r>
          </w:p>
          <w:p w14:paraId="26A7F68B" w14:textId="77777777" w:rsidR="005D4B99" w:rsidRDefault="005D4B99" w:rsidP="00527FDF">
            <w:pPr>
              <w:pStyle w:val="CRCoverPage"/>
              <w:tabs>
                <w:tab w:val="left" w:pos="384"/>
              </w:tabs>
              <w:spacing w:before="20" w:after="80"/>
            </w:pPr>
          </w:p>
          <w:p w14:paraId="766196D4" w14:textId="65EED369" w:rsidR="00527FDF" w:rsidRPr="00EF23FD" w:rsidRDefault="00527FDF" w:rsidP="00527FDF">
            <w:pPr>
              <w:pStyle w:val="CRCoverPage"/>
              <w:tabs>
                <w:tab w:val="left" w:pos="384"/>
              </w:tabs>
              <w:spacing w:before="20" w:after="80"/>
            </w:pPr>
            <w:r>
              <w:t xml:space="preserve">For this purpose, the gNB configures the UE with ‘Logged MDT Type’ flag (i.e., </w:t>
            </w:r>
            <w:proofErr w:type="spellStart"/>
            <w:r w:rsidRPr="005D4B99">
              <w:rPr>
                <w:i/>
                <w:iCs/>
              </w:rPr>
              <w:t>sigLoggedMeasType</w:t>
            </w:r>
            <w:proofErr w:type="spellEnd"/>
            <w:r>
              <w:t xml:space="preserve"> in TS38.331), which is stored in the UE and used to indicate the involvement in </w:t>
            </w:r>
            <w:proofErr w:type="spellStart"/>
            <w:r>
              <w:t>Signaling</w:t>
            </w:r>
            <w:proofErr w:type="spellEnd"/>
            <w:r>
              <w:t xml:space="preserve"> based MDT in relevant NR RRC messages.</w:t>
            </w:r>
          </w:p>
          <w:p w14:paraId="3B46D1AE" w14:textId="25E59D06" w:rsidR="00DC3F44" w:rsidRDefault="00952083" w:rsidP="00DC3F44">
            <w:pPr>
              <w:rPr>
                <w:rFonts w:ascii="Arial" w:hAnsi="Arial"/>
              </w:rPr>
            </w:pPr>
            <w:r>
              <w:rPr>
                <w:rFonts w:ascii="Arial" w:hAnsi="Arial"/>
              </w:rPr>
              <w:t>In this context, t</w:t>
            </w:r>
            <w:r w:rsidR="00527FDF" w:rsidRPr="00DC3F44">
              <w:rPr>
                <w:rFonts w:ascii="Arial" w:hAnsi="Arial"/>
              </w:rPr>
              <w:t xml:space="preserve">he current specification </w:t>
            </w:r>
            <w:r>
              <w:rPr>
                <w:rFonts w:ascii="Arial" w:hAnsi="Arial"/>
              </w:rPr>
              <w:t>use</w:t>
            </w:r>
            <w:r w:rsidR="005002C7">
              <w:rPr>
                <w:rFonts w:ascii="Arial" w:hAnsi="Arial"/>
              </w:rPr>
              <w:t>s</w:t>
            </w:r>
            <w:r>
              <w:rPr>
                <w:rFonts w:ascii="Arial" w:hAnsi="Arial"/>
              </w:rPr>
              <w:t xml:space="preserve"> </w:t>
            </w:r>
            <w:r w:rsidR="00527FDF" w:rsidRPr="00DC3F44">
              <w:rPr>
                <w:rFonts w:ascii="Arial" w:hAnsi="Arial"/>
              </w:rPr>
              <w:t>mistakenly</w:t>
            </w:r>
            <w:r w:rsidR="006B1CAC">
              <w:rPr>
                <w:rFonts w:ascii="Arial" w:hAnsi="Arial"/>
              </w:rPr>
              <w:t xml:space="preserve"> wrong references</w:t>
            </w:r>
            <w:r w:rsidR="00DC3F44" w:rsidRPr="00DC3F44">
              <w:rPr>
                <w:rFonts w:ascii="Arial" w:hAnsi="Arial"/>
              </w:rPr>
              <w:t>:</w:t>
            </w:r>
          </w:p>
          <w:p w14:paraId="1E1EBE19" w14:textId="193A15F3" w:rsidR="00DC3F44" w:rsidRPr="00DC3F44" w:rsidRDefault="00DC3F44" w:rsidP="00DC3F44">
            <w:pPr>
              <w:pStyle w:val="ListParagraph"/>
              <w:numPr>
                <w:ilvl w:val="0"/>
                <w:numId w:val="4"/>
              </w:numPr>
              <w:rPr>
                <w:rFonts w:ascii="Arial" w:hAnsi="Arial"/>
              </w:rPr>
            </w:pPr>
            <w:r>
              <w:rPr>
                <w:rFonts w:ascii="Arial" w:hAnsi="Arial"/>
              </w:rPr>
              <w:t>in MDT configuration parameters</w:t>
            </w:r>
            <w:r w:rsidR="00952083">
              <w:rPr>
                <w:rFonts w:ascii="Arial" w:hAnsi="Arial"/>
              </w:rPr>
              <w:t xml:space="preserve"> description</w:t>
            </w:r>
          </w:p>
          <w:p w14:paraId="708AA7DE" w14:textId="46A39270" w:rsidR="00527FDF" w:rsidRPr="00DC3F44" w:rsidRDefault="006B1CAC" w:rsidP="00DC3F44">
            <w:pPr>
              <w:pStyle w:val="ListParagraph"/>
              <w:numPr>
                <w:ilvl w:val="0"/>
                <w:numId w:val="4"/>
              </w:numPr>
              <w:rPr>
                <w:rFonts w:ascii="Arial" w:hAnsi="Arial"/>
              </w:rPr>
            </w:pPr>
            <w:r>
              <w:rPr>
                <w:rFonts w:ascii="Arial" w:hAnsi="Arial"/>
              </w:rPr>
              <w:t xml:space="preserve">to </w:t>
            </w:r>
            <w:r w:rsidR="00DC3F44" w:rsidRPr="00DC3F44">
              <w:rPr>
                <w:rFonts w:ascii="Arial" w:hAnsi="Arial"/>
              </w:rPr>
              <w:t xml:space="preserve">LTE </w:t>
            </w:r>
            <w:r>
              <w:rPr>
                <w:rFonts w:ascii="Arial" w:hAnsi="Arial"/>
              </w:rPr>
              <w:t>relevant events/</w:t>
            </w:r>
            <w:r w:rsidR="00DC3F44" w:rsidRPr="00DC3F44">
              <w:rPr>
                <w:rFonts w:ascii="Arial" w:hAnsi="Arial"/>
              </w:rPr>
              <w:t xml:space="preserve">RRC </w:t>
            </w:r>
            <w:r w:rsidR="00527FDF" w:rsidRPr="00DC3F44">
              <w:rPr>
                <w:rFonts w:ascii="Arial" w:hAnsi="Arial"/>
              </w:rPr>
              <w:t>messages names</w:t>
            </w:r>
            <w:r w:rsidR="00DC3F44" w:rsidRPr="00DC3F44">
              <w:rPr>
                <w:rFonts w:ascii="Arial" w:hAnsi="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3E7A5D" w14:textId="4E95BEFE" w:rsidR="00F7042B" w:rsidRDefault="00C166C0" w:rsidP="00F7042B">
            <w:pPr>
              <w:pStyle w:val="CRCoverPage"/>
              <w:spacing w:before="20" w:after="80"/>
              <w:ind w:left="100"/>
              <w:rPr>
                <w:noProof/>
              </w:rPr>
            </w:pPr>
            <w:r>
              <w:rPr>
                <w:noProof/>
              </w:rPr>
              <w:t>The changes consist of:</w:t>
            </w:r>
          </w:p>
          <w:p w14:paraId="30E905BF" w14:textId="258BB792" w:rsidR="00F7042B" w:rsidRDefault="00C166C0" w:rsidP="00F7042B">
            <w:pPr>
              <w:pStyle w:val="CRCoverPage"/>
              <w:numPr>
                <w:ilvl w:val="0"/>
                <w:numId w:val="2"/>
              </w:numPr>
              <w:tabs>
                <w:tab w:val="left" w:pos="384"/>
              </w:tabs>
              <w:spacing w:before="20" w:after="80"/>
              <w:ind w:left="384" w:hanging="284"/>
              <w:rPr>
                <w:noProof/>
              </w:rPr>
            </w:pPr>
            <w:r>
              <w:rPr>
                <w:noProof/>
              </w:rPr>
              <w:t>Correction to referenced subclause spec</w:t>
            </w:r>
            <w:r w:rsidR="00DC3F44">
              <w:rPr>
                <w:noProof/>
              </w:rPr>
              <w:t>i</w:t>
            </w:r>
            <w:r>
              <w:rPr>
                <w:noProof/>
              </w:rPr>
              <w:t>f</w:t>
            </w:r>
            <w:r w:rsidR="00DC3F44">
              <w:rPr>
                <w:noProof/>
              </w:rPr>
              <w:t>y</w:t>
            </w:r>
            <w:r>
              <w:rPr>
                <w:noProof/>
              </w:rPr>
              <w:t>ing Logged MDT type use</w:t>
            </w:r>
          </w:p>
          <w:p w14:paraId="768E408F" w14:textId="16888A07" w:rsidR="00F7042B" w:rsidRDefault="006B1CAC" w:rsidP="00F7042B">
            <w:pPr>
              <w:pStyle w:val="CRCoverPage"/>
              <w:numPr>
                <w:ilvl w:val="0"/>
                <w:numId w:val="2"/>
              </w:numPr>
              <w:tabs>
                <w:tab w:val="left" w:pos="384"/>
              </w:tabs>
              <w:spacing w:before="20" w:after="80"/>
              <w:ind w:left="384" w:hanging="284"/>
              <w:rPr>
                <w:noProof/>
              </w:rPr>
            </w:pPr>
            <w:r>
              <w:rPr>
                <w:noProof/>
              </w:rPr>
              <w:t>Generalizing NR/LTE RRC messages</w:t>
            </w:r>
            <w:r w:rsidR="00C166C0">
              <w:rPr>
                <w:noProof/>
              </w:rPr>
              <w:t xml:space="preserve"> to </w:t>
            </w:r>
            <w:r>
              <w:rPr>
                <w:noProof/>
              </w:rPr>
              <w:t>NR-specific events</w:t>
            </w:r>
            <w:r w:rsidR="00C166C0">
              <w:rPr>
                <w:noProof/>
              </w:rPr>
              <w:t xml:space="preserve"> </w:t>
            </w:r>
            <w:r>
              <w:rPr>
                <w:noProof/>
              </w:rPr>
              <w:t>applicable for sending</w:t>
            </w:r>
            <w:r w:rsidR="00C166C0">
              <w:rPr>
                <w:noProof/>
              </w:rPr>
              <w:t xml:space="preserve"> UE assistance information on Logged MDT type</w:t>
            </w: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221798F3"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C166C0">
              <w:rPr>
                <w:noProof/>
              </w:rPr>
              <w:t>Logged MDT</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3F2FFE01" w:rsidR="00F7042B" w:rsidRDefault="00F7042B" w:rsidP="00F7042B">
            <w:pPr>
              <w:pStyle w:val="CRCoverPage"/>
              <w:numPr>
                <w:ilvl w:val="0"/>
                <w:numId w:val="3"/>
              </w:numPr>
              <w:tabs>
                <w:tab w:val="left" w:pos="384"/>
              </w:tabs>
              <w:spacing w:before="20" w:after="80"/>
              <w:ind w:left="384" w:hanging="284"/>
              <w:rPr>
                <w:noProof/>
              </w:rPr>
            </w:pPr>
            <w:r>
              <w:rPr>
                <w:noProof/>
              </w:rPr>
              <w:lastRenderedPageBreak/>
              <w:t>If the network is implemented according to the CR and the UE is not</w:t>
            </w:r>
            <w:r w:rsidR="00C166C0">
              <w:rPr>
                <w:noProof/>
              </w:rPr>
              <w:t xml:space="preserve">, the use of UE assistance information for signalling based MDT overriding avoidance isn’t clear </w:t>
            </w:r>
            <w:r w:rsidR="000C0518">
              <w:rPr>
                <w:noProof/>
              </w:rPr>
              <w:t xml:space="preserve">in EN-DC and </w:t>
            </w:r>
            <w:r w:rsidR="00C166C0">
              <w:rPr>
                <w:noProof/>
              </w:rPr>
              <w:t>inter-RAT scenario</w:t>
            </w:r>
          </w:p>
          <w:p w14:paraId="31C656EC" w14:textId="10B98397" w:rsidR="00F7042B" w:rsidRDefault="00F7042B" w:rsidP="00C166C0">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C166C0">
              <w:rPr>
                <w:noProof/>
              </w:rPr>
              <w:t xml:space="preserve">, the use of UE assistance information for signalling based MDT overriding avoidance isn’t clear </w:t>
            </w:r>
            <w:r w:rsidR="000C0518">
              <w:rPr>
                <w:noProof/>
              </w:rPr>
              <w:t xml:space="preserve">in EN-DC and </w:t>
            </w:r>
            <w:r w:rsidR="00C166C0">
              <w:rPr>
                <w:noProof/>
              </w:rPr>
              <w:t>inter-RAT scenario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BB89DB" w:rsidR="00326B74" w:rsidRDefault="00C166C0" w:rsidP="00326B74">
            <w:pPr>
              <w:pStyle w:val="CRCoverPage"/>
              <w:spacing w:after="0"/>
              <w:ind w:left="100"/>
              <w:rPr>
                <w:noProof/>
              </w:rPr>
            </w:pPr>
            <w:r>
              <w:rPr>
                <w:noProof/>
              </w:rPr>
              <w:t>Inconsistency between stage 2 and stage 3 specifications</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80A97D" w:rsidR="00326B74" w:rsidRDefault="00952083" w:rsidP="00326B74">
            <w:pPr>
              <w:pStyle w:val="CRCoverPage"/>
              <w:spacing w:after="0"/>
              <w:ind w:left="100"/>
              <w:rPr>
                <w:noProof/>
              </w:rPr>
            </w:pPr>
            <w:r>
              <w:rPr>
                <w:noProof/>
              </w:rPr>
              <w:t>5.1.1.1, 5.4.0</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8599AA" w:rsidR="00326B74" w:rsidRDefault="006A663E"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64EBD2" w:rsidR="00326B74" w:rsidRDefault="006A663E"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B7A1B2" w:rsidR="00326B74" w:rsidRDefault="006A663E"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2DB901AE" w14:textId="77777777" w:rsidR="006A663E" w:rsidRPr="00EF23FD" w:rsidRDefault="006A663E" w:rsidP="006A663E">
      <w:pPr>
        <w:pStyle w:val="Heading5"/>
      </w:pPr>
      <w:bookmarkStart w:id="1" w:name="_Toc518610665"/>
      <w:bookmarkStart w:id="2" w:name="_Toc37153582"/>
      <w:bookmarkStart w:id="3" w:name="_Toc46501736"/>
      <w:bookmarkStart w:id="4" w:name="_Toc52579307"/>
      <w:bookmarkStart w:id="5" w:name="_Toc109140346"/>
      <w:r w:rsidRPr="00EF23FD">
        <w:t>5.1.1.1.1</w:t>
      </w:r>
      <w:r w:rsidRPr="00EF23FD">
        <w:tab/>
        <w:t>Configuration parameters</w:t>
      </w:r>
      <w:bookmarkEnd w:id="1"/>
      <w:bookmarkEnd w:id="2"/>
      <w:bookmarkEnd w:id="3"/>
      <w:bookmarkEnd w:id="4"/>
      <w:bookmarkEnd w:id="5"/>
    </w:p>
    <w:p w14:paraId="2D822DA7" w14:textId="77777777" w:rsidR="006A663E" w:rsidRPr="00EF23FD" w:rsidRDefault="006A663E" w:rsidP="006A663E">
      <w:r w:rsidRPr="00EF23FD">
        <w:t>The logged measurement configuration consists of:</w:t>
      </w:r>
    </w:p>
    <w:p w14:paraId="761E3768" w14:textId="77777777" w:rsidR="006A663E" w:rsidRPr="00EF23FD" w:rsidRDefault="006A663E" w:rsidP="006A663E">
      <w:pPr>
        <w:pStyle w:val="B1"/>
      </w:pPr>
      <w:r w:rsidRPr="00EF23FD">
        <w:t>-</w:t>
      </w:r>
      <w:r w:rsidRPr="00EF23FD">
        <w:tab/>
        <w:t>configuration of downlink pilot strength measurements logging for (E-)UTRA and NR.</w:t>
      </w:r>
    </w:p>
    <w:p w14:paraId="00408586" w14:textId="77777777" w:rsidR="006A663E" w:rsidRPr="00EF23FD" w:rsidRDefault="006A663E" w:rsidP="006A663E">
      <w:pPr>
        <w:pStyle w:val="B1"/>
      </w:pPr>
      <w:r w:rsidRPr="00EF23FD">
        <w:t>-</w:t>
      </w:r>
      <w:r w:rsidRPr="00EF23FD">
        <w:tab/>
        <w:t>configuration of MBSFN measurement logging for E-UTRA.</w:t>
      </w:r>
    </w:p>
    <w:p w14:paraId="464F1928" w14:textId="77777777" w:rsidR="006A663E" w:rsidRPr="00EF23FD" w:rsidRDefault="006A663E" w:rsidP="006A663E">
      <w:pPr>
        <w:pStyle w:val="B1"/>
      </w:pPr>
      <w:r w:rsidRPr="00EF23FD">
        <w:t>-</w:t>
      </w:r>
      <w:r w:rsidRPr="00EF23FD">
        <w:tab/>
        <w:t>configuration of the triggering of logging events:</w:t>
      </w:r>
    </w:p>
    <w:p w14:paraId="6384E534" w14:textId="77777777" w:rsidR="006A663E" w:rsidRPr="00EF23FD" w:rsidRDefault="006A663E" w:rsidP="006A663E">
      <w:pPr>
        <w:pStyle w:val="B2"/>
      </w:pPr>
      <w:r w:rsidRPr="00EF23FD">
        <w:t>-</w:t>
      </w:r>
      <w:r w:rsidRPr="00EF23FD">
        <w:tab/>
        <w:t>for (E-)UTRAN:</w:t>
      </w:r>
    </w:p>
    <w:p w14:paraId="7C59E3AA" w14:textId="77777777" w:rsidR="006A663E" w:rsidRPr="00EF23FD" w:rsidRDefault="006A663E" w:rsidP="006A663E">
      <w:pPr>
        <w:pStyle w:val="B3"/>
      </w:pPr>
      <w:r w:rsidRPr="00EF23FD">
        <w:t>-</w:t>
      </w:r>
      <w:r w:rsidRPr="00EF23FD">
        <w:tab/>
        <w:t xml:space="preserve">periodic measurement trigger is supported, for which the logging interval is configurable. The parameter specifies the periodicity for storing MDT measurement results. It should be configured in seconds in multiples of the applied IDLE mode DRX, </w:t>
      </w:r>
      <w:proofErr w:type="gramStart"/>
      <w:r w:rsidRPr="00EF23FD">
        <w:t>i.e.</w:t>
      </w:r>
      <w:proofErr w:type="gramEnd"/>
      <w:r w:rsidRPr="00EF23FD">
        <w:t xml:space="preserve"> multiples of 1.28s which is either a factor or multiple of the IDLE mode DRX. The UE behaviour is unspecified when the UE is configured with a DRX cycle larger than the logging interval.</w:t>
      </w:r>
    </w:p>
    <w:p w14:paraId="1F7FE08E" w14:textId="77777777" w:rsidR="006A663E" w:rsidRPr="00EF23FD" w:rsidRDefault="006A663E" w:rsidP="006A663E">
      <w:pPr>
        <w:pStyle w:val="B2"/>
      </w:pPr>
      <w:r w:rsidRPr="00EF23FD">
        <w:t>-</w:t>
      </w:r>
      <w:r w:rsidRPr="00EF23FD">
        <w:tab/>
        <w:t>for NR:</w:t>
      </w:r>
    </w:p>
    <w:p w14:paraId="07D65B5D" w14:textId="77777777" w:rsidR="006A663E" w:rsidRPr="00EF23FD" w:rsidRDefault="006A663E" w:rsidP="006A663E">
      <w:pPr>
        <w:pStyle w:val="B3"/>
      </w:pPr>
      <w:r w:rsidRPr="00EF23FD">
        <w:t>-</w:t>
      </w:r>
      <w:r w:rsidRPr="00EF23FD">
        <w:tab/>
        <w:t>periodic measurement trigger is supported, for which the logging interval is configurable. The parameter specifies the periodicity for storing MDT measurement results.</w:t>
      </w:r>
    </w:p>
    <w:p w14:paraId="457BC5F8" w14:textId="77777777" w:rsidR="006A663E" w:rsidRPr="00EF23FD" w:rsidRDefault="006A663E" w:rsidP="006A663E">
      <w:pPr>
        <w:pStyle w:val="B2"/>
      </w:pPr>
      <w:r w:rsidRPr="00EF23FD">
        <w:t>-</w:t>
      </w:r>
      <w:r w:rsidRPr="00EF23FD">
        <w:tab/>
        <w:t>for E-UTRAN and NR:</w:t>
      </w:r>
    </w:p>
    <w:p w14:paraId="38668400" w14:textId="77777777" w:rsidR="006A663E" w:rsidRPr="00EF23FD" w:rsidRDefault="006A663E" w:rsidP="006A663E">
      <w:pPr>
        <w:pStyle w:val="B3"/>
      </w:pPr>
      <w:r w:rsidRPr="00EF23FD">
        <w:t>-</w:t>
      </w:r>
      <w:r w:rsidRPr="00EF23FD">
        <w:tab/>
        <w:t>event-based trigger is supported, for which the logging interval is configurable, which determines periodical logging of available data (</w:t>
      </w:r>
      <w:proofErr w:type="gramStart"/>
      <w:r w:rsidRPr="00EF23FD">
        <w:t>e.g.</w:t>
      </w:r>
      <w:proofErr w:type="gramEnd"/>
      <w:r w:rsidRPr="00EF23FD">
        <w:t xml:space="preserve"> time stamp, location information), and the following two types of event</w:t>
      </w:r>
      <w:r w:rsidRPr="00EF23FD">
        <w:rPr>
          <w:rFonts w:eastAsia="ArialMT"/>
          <w:lang w:eastAsia="zh-CN"/>
        </w:rPr>
        <w:t>s are supported</w:t>
      </w:r>
      <w:r w:rsidRPr="00EF23FD">
        <w:t>:</w:t>
      </w:r>
    </w:p>
    <w:p w14:paraId="4FE2C3B9" w14:textId="77777777" w:rsidR="006A663E" w:rsidRPr="00EF23FD" w:rsidRDefault="006A663E" w:rsidP="006A663E">
      <w:pPr>
        <w:pStyle w:val="B4"/>
      </w:pPr>
      <w:r w:rsidRPr="00EF23FD">
        <w:t>-</w:t>
      </w:r>
      <w:r w:rsidRPr="00EF23FD">
        <w:tab/>
        <w:t>measurement quantity-based event L1, for which the event t</w:t>
      </w:r>
      <w:r w:rsidRPr="00EF23FD">
        <w:rPr>
          <w:lang w:eastAsia="zh-CN"/>
        </w:rPr>
        <w:t xml:space="preserve">hreshold, hysteresis, and time to trigger are configurable. If the configured time to trigger is not a multiple of the DRX cycle, then the UE uses the next multiple of DRX cycle duration that is larger than the time to trigger for evaluating the event </w:t>
      </w:r>
      <w:proofErr w:type="gramStart"/>
      <w:r w:rsidRPr="00EF23FD">
        <w:rPr>
          <w:lang w:eastAsia="zh-CN"/>
        </w:rPr>
        <w:t>L1</w:t>
      </w:r>
      <w:r w:rsidRPr="00EF23FD">
        <w:t>;</w:t>
      </w:r>
      <w:bookmarkStart w:id="6" w:name="_Hlk37060317"/>
      <w:proofErr w:type="gramEnd"/>
    </w:p>
    <w:p w14:paraId="497B743C" w14:textId="77777777" w:rsidR="006A663E" w:rsidRPr="00EF23FD" w:rsidRDefault="006A663E" w:rsidP="006A663E">
      <w:pPr>
        <w:pStyle w:val="B4"/>
      </w:pPr>
      <w:r w:rsidRPr="00EF23FD">
        <w:t>-</w:t>
      </w:r>
      <w:r w:rsidRPr="00EF23FD">
        <w:tab/>
        <w:t>out-of-coverage detection trigger.</w:t>
      </w:r>
      <w:bookmarkEnd w:id="6"/>
    </w:p>
    <w:p w14:paraId="20270E72" w14:textId="77777777" w:rsidR="006A663E" w:rsidRPr="00EF23FD" w:rsidRDefault="006A663E" w:rsidP="006A663E">
      <w:pPr>
        <w:pStyle w:val="NO"/>
      </w:pPr>
      <w:r w:rsidRPr="00EF23FD">
        <w:rPr>
          <w:rFonts w:eastAsia="ArialMT"/>
          <w:lang w:eastAsia="zh-CN"/>
        </w:rPr>
        <w:t>NOTE:</w:t>
      </w:r>
      <w:r w:rsidRPr="00EF23FD">
        <w:rPr>
          <w:rFonts w:eastAsia="ArialMT"/>
          <w:lang w:eastAsia="zh-CN"/>
        </w:rPr>
        <w:tab/>
        <w:t>The logging configuration for event-based and periodical DL pilot strength logged measurements can be configured independently. Only one type of event can be configured to the UE.</w:t>
      </w:r>
    </w:p>
    <w:p w14:paraId="1561ED6E" w14:textId="77777777" w:rsidR="006A663E" w:rsidRPr="00EF23FD" w:rsidRDefault="006A663E" w:rsidP="006A663E">
      <w:pPr>
        <w:pStyle w:val="B1"/>
      </w:pPr>
      <w:r w:rsidRPr="00EF23FD">
        <w:t>-</w:t>
      </w:r>
      <w:r w:rsidRPr="00EF23FD">
        <w:tab/>
        <w:t xml:space="preserve">configuration of the logging duration. This configuration parameter defines a timer activated </w:t>
      </w:r>
      <w:proofErr w:type="gramStart"/>
      <w:r w:rsidRPr="00EF23FD">
        <w:t>at the moment</w:t>
      </w:r>
      <w:proofErr w:type="gramEnd"/>
      <w:r w:rsidRPr="00EF23FD">
        <w:t xml:space="preserve"> of configuration, that continues independent of state changes, RAT or RPLMN change. When the timer expires the logging is stopped and the configuration is cleared (except for the parameters that are required for further reporting </w:t>
      </w:r>
      <w:proofErr w:type="gramStart"/>
      <w:r w:rsidRPr="00EF23FD">
        <w:t>e.g.</w:t>
      </w:r>
      <w:proofErr w:type="gramEnd"/>
      <w:r w:rsidRPr="00EF23FD">
        <w:t xml:space="preserve"> network absolute time stamp, trace reference, trace recording session reference and TCE Id).</w:t>
      </w:r>
    </w:p>
    <w:p w14:paraId="68DE4969" w14:textId="77777777" w:rsidR="006A663E" w:rsidRPr="00EF23FD" w:rsidRDefault="006A663E" w:rsidP="006A663E">
      <w:pPr>
        <w:pStyle w:val="B1"/>
      </w:pPr>
      <w:r w:rsidRPr="00EF23FD">
        <w:t>-</w:t>
      </w:r>
      <w:r w:rsidRPr="00EF23FD">
        <w:tab/>
        <w:t>network absolute time stamp to be used as a time reference to UE.</w:t>
      </w:r>
    </w:p>
    <w:p w14:paraId="32B320AE" w14:textId="77777777" w:rsidR="006A663E" w:rsidRPr="00EF23FD" w:rsidRDefault="006A663E" w:rsidP="006A663E">
      <w:pPr>
        <w:pStyle w:val="B1"/>
      </w:pPr>
      <w:r w:rsidRPr="00EF23FD">
        <w:t>-</w:t>
      </w:r>
      <w:r w:rsidRPr="00EF23FD">
        <w:tab/>
        <w:t>Trace Reference parameter as indicated by the OAM configuration as specified in TS 32.422 [6].</w:t>
      </w:r>
    </w:p>
    <w:p w14:paraId="1CF97D64" w14:textId="77777777" w:rsidR="006A663E" w:rsidRPr="00EF23FD" w:rsidRDefault="006A663E" w:rsidP="006A663E">
      <w:pPr>
        <w:pStyle w:val="B1"/>
      </w:pPr>
      <w:r w:rsidRPr="00EF23FD">
        <w:t>-</w:t>
      </w:r>
      <w:r w:rsidRPr="00EF23FD">
        <w:tab/>
        <w:t>Trace Recording Session Reference as indicated by the OAM configuration as specified in TS 32.422 [6].</w:t>
      </w:r>
    </w:p>
    <w:p w14:paraId="2A4C386D" w14:textId="77777777" w:rsidR="006A663E" w:rsidRPr="00EF23FD" w:rsidRDefault="006A663E" w:rsidP="006A663E">
      <w:pPr>
        <w:pStyle w:val="B1"/>
      </w:pPr>
      <w:r w:rsidRPr="00EF23FD">
        <w:t>-</w:t>
      </w:r>
      <w:r w:rsidRPr="00EF23FD">
        <w:tab/>
        <w:t>TCE Id as indicated by the OAM configuration as specified in TS 32.422 [6].</w:t>
      </w:r>
    </w:p>
    <w:p w14:paraId="491D71EF" w14:textId="77777777" w:rsidR="006A663E" w:rsidRPr="00EF23FD" w:rsidRDefault="006A663E" w:rsidP="006A663E">
      <w:pPr>
        <w:pStyle w:val="B1"/>
      </w:pPr>
      <w:r w:rsidRPr="00EF23FD">
        <w:t>-</w:t>
      </w:r>
      <w:r w:rsidRPr="00EF23FD">
        <w:tab/>
        <w:t>(optionally) MDT PLMN List, indicating the PLMNs where measurement collection and log reporting is allowed. It is either the Management Based MDT PLMN List or the Signalling Based MDT PLMN List, depending on how the Logged MDT task was initiated (see 5.1.3).</w:t>
      </w:r>
    </w:p>
    <w:p w14:paraId="09A8AA7B" w14:textId="77777777" w:rsidR="006A663E" w:rsidRPr="00EF23FD" w:rsidRDefault="006A663E" w:rsidP="006A663E">
      <w:pPr>
        <w:pStyle w:val="B1"/>
      </w:pPr>
      <w:r w:rsidRPr="00EF23FD">
        <w:t>-</w:t>
      </w:r>
      <w:r w:rsidRPr="00EF23FD">
        <w:tab/>
        <w:t xml:space="preserve">(optionally) configuration of a logging area. A UE will log measurements </w:t>
      </w:r>
      <w:proofErr w:type="gramStart"/>
      <w:r w:rsidRPr="00EF23FD">
        <w:t>as long as</w:t>
      </w:r>
      <w:proofErr w:type="gramEnd"/>
      <w:r w:rsidRPr="00EF23FD">
        <w:t xml:space="preserve"> it is within the configured logging area. The scope of the logging area may consist of one of:</w:t>
      </w:r>
    </w:p>
    <w:p w14:paraId="26A0DD31" w14:textId="77777777" w:rsidR="006A663E" w:rsidRPr="00EF23FD" w:rsidRDefault="006A663E" w:rsidP="006A663E">
      <w:pPr>
        <w:pStyle w:val="B2"/>
      </w:pPr>
      <w:r w:rsidRPr="00EF23FD">
        <w:t>-</w:t>
      </w:r>
      <w:r w:rsidRPr="00EF23FD">
        <w:tab/>
        <w:t>a list of up to 32 global cell identities. If this list is configured, the UE will only log measurements when camping in any of these cells.</w:t>
      </w:r>
    </w:p>
    <w:p w14:paraId="04527699" w14:textId="77777777" w:rsidR="006A663E" w:rsidRPr="00EF23FD" w:rsidRDefault="006A663E" w:rsidP="006A663E">
      <w:pPr>
        <w:pStyle w:val="B2"/>
      </w:pPr>
      <w:r w:rsidRPr="00EF23FD">
        <w:t>-</w:t>
      </w:r>
      <w:r w:rsidRPr="00EF23FD">
        <w:tab/>
        <w:t>a list of up to 8 TAs or 8 LAs or 8 RAs. If this list is configured, the UE will only log measurements when camping in any cell belonging to the preconfigured TA/LA/RAs.</w:t>
      </w:r>
    </w:p>
    <w:p w14:paraId="6A9C7E3B" w14:textId="77777777" w:rsidR="006A663E" w:rsidRPr="00EF23FD" w:rsidRDefault="006A663E" w:rsidP="006A663E">
      <w:pPr>
        <w:pStyle w:val="B2"/>
      </w:pPr>
      <w:r w:rsidRPr="00EF23FD">
        <w:lastRenderedPageBreak/>
        <w:t>-</w:t>
      </w:r>
      <w:r w:rsidRPr="00EF23FD">
        <w:tab/>
        <w:t>for NR, a list of inter-frequency neighbouring cells per frequency.</w:t>
      </w:r>
    </w:p>
    <w:p w14:paraId="10A3958C" w14:textId="77777777" w:rsidR="006A663E" w:rsidRPr="00EF23FD" w:rsidRDefault="006A663E" w:rsidP="006A663E">
      <w:pPr>
        <w:pStyle w:val="B1"/>
      </w:pPr>
      <w:r w:rsidRPr="00EF23FD">
        <w:t>-</w:t>
      </w:r>
      <w:r w:rsidRPr="00EF23FD">
        <w:tab/>
        <w:t>The configured logging area can span PLMNs in the MDT PLMN List. If no area is configured, the UE will log measurements throughout the PLMNs of the MDT PLMN list.</w:t>
      </w:r>
    </w:p>
    <w:p w14:paraId="6EACD5DA" w14:textId="77777777" w:rsidR="006A663E" w:rsidRPr="00EF23FD" w:rsidRDefault="006A663E" w:rsidP="006A663E">
      <w:pPr>
        <w:pStyle w:val="B1"/>
      </w:pPr>
      <w:r w:rsidRPr="00EF23FD">
        <w:t>-</w:t>
      </w:r>
      <w:r w:rsidRPr="00EF23FD">
        <w:tab/>
        <w:t>(optionally)</w:t>
      </w:r>
      <w:r w:rsidRPr="00EF23FD">
        <w:rPr>
          <w:lang w:eastAsia="zh-CN"/>
        </w:rPr>
        <w:t xml:space="preserve"> for</w:t>
      </w:r>
      <w:r w:rsidRPr="00EF23FD">
        <w:t xml:space="preserve"> NR, configuration of a list of neighbouring frequencies and/or cells, indicating the UE to include neighbouring cell's measurements as indicated in the list in the logged MDT report.</w:t>
      </w:r>
    </w:p>
    <w:p w14:paraId="7794FCA9" w14:textId="77777777" w:rsidR="006A663E" w:rsidRPr="00EF23FD" w:rsidRDefault="006A663E" w:rsidP="006A663E">
      <w:pPr>
        <w:pStyle w:val="B1"/>
      </w:pPr>
      <w:r w:rsidRPr="00EF23FD">
        <w:t>-</w:t>
      </w:r>
      <w:r w:rsidRPr="00EF23FD">
        <w:tab/>
        <w:t xml:space="preserve">(optionally) for E-UTRA, configuration of target MBSFN area(s) for MBSFN measurement logging. If target MBSFN area(s) is configured, UE applies it in addition to other restrictions such as the logging area. The UE will log measurements </w:t>
      </w:r>
      <w:proofErr w:type="gramStart"/>
      <w:r w:rsidRPr="00EF23FD">
        <w:t>as long as</w:t>
      </w:r>
      <w:proofErr w:type="gramEnd"/>
      <w:r w:rsidRPr="00EF23FD">
        <w:t xml:space="preserve">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p>
    <w:p w14:paraId="29ADD1F6" w14:textId="77777777" w:rsidR="006A663E" w:rsidRPr="00EF23FD" w:rsidRDefault="006A663E" w:rsidP="006A663E">
      <w:pPr>
        <w:pStyle w:val="B1"/>
      </w:pPr>
      <w:r w:rsidRPr="00EF23FD">
        <w:t>-</w:t>
      </w:r>
      <w:r w:rsidRPr="00EF23FD">
        <w:tab/>
        <w:t>(optionally) configuration of the WLAN access point names, indicating the UE to attempt to obtain WLAN measurements associated to these access points.</w:t>
      </w:r>
    </w:p>
    <w:p w14:paraId="0C5C99DF" w14:textId="77777777" w:rsidR="006A663E" w:rsidRPr="00EF23FD" w:rsidRDefault="006A663E" w:rsidP="006A663E">
      <w:pPr>
        <w:pStyle w:val="B1"/>
      </w:pPr>
      <w:r w:rsidRPr="00EF23FD">
        <w:t>-</w:t>
      </w:r>
      <w:r w:rsidRPr="00EF23FD">
        <w:tab/>
        <w:t>(optionally) configuration of the Bluetooth beacon names, indicating the UE to attempt to obtain Bluetooth measurements associated to these beacons.</w:t>
      </w:r>
    </w:p>
    <w:p w14:paraId="5787A8C6" w14:textId="77777777" w:rsidR="006A663E" w:rsidRPr="00EF23FD" w:rsidRDefault="006A663E" w:rsidP="006A663E">
      <w:pPr>
        <w:pStyle w:val="B1"/>
      </w:pPr>
      <w:r w:rsidRPr="00EF23FD">
        <w:t>-</w:t>
      </w:r>
      <w:r w:rsidRPr="00EF23FD">
        <w:tab/>
        <w:t>(optionally) for NR, configuration of the sensor names, indicating the UE to attempt to obtain sensor measurements.</w:t>
      </w:r>
    </w:p>
    <w:p w14:paraId="0A628694" w14:textId="77777777" w:rsidR="006A663E" w:rsidRPr="00EF23FD" w:rsidRDefault="006A663E" w:rsidP="006A663E">
      <w:pPr>
        <w:pStyle w:val="B1"/>
      </w:pPr>
      <w:r w:rsidRPr="00EF23FD">
        <w:t>-</w:t>
      </w:r>
      <w:r w:rsidRPr="00EF23FD">
        <w:tab/>
        <w:t>(optionally) for E-UTRA, configuration indicating the UE to attempt to obtain uncompensated barometric pressure measurements.</w:t>
      </w:r>
    </w:p>
    <w:p w14:paraId="00D19CA8" w14:textId="77777777" w:rsidR="006A663E" w:rsidRPr="00EF23FD" w:rsidRDefault="006A663E" w:rsidP="006A663E">
      <w:pPr>
        <w:pStyle w:val="B1"/>
      </w:pPr>
      <w:r w:rsidRPr="00EF23FD">
        <w:t>-</w:t>
      </w:r>
      <w:r w:rsidRPr="00EF23FD">
        <w:tab/>
        <w:t>(optionally) for NR, the network can use a flag to indicate if an early measurement/idle mode configuration has relevance for logged measurement purposes, indicating the UE is allowed to log the measurement results related to early measurement frequencies in the logged MDT report.</w:t>
      </w:r>
    </w:p>
    <w:p w14:paraId="0473980D" w14:textId="5AE3F8C8" w:rsidR="006A663E" w:rsidRPr="00EF23FD" w:rsidRDefault="006A663E" w:rsidP="006A663E">
      <w:pPr>
        <w:pStyle w:val="B1"/>
      </w:pPr>
      <w:r w:rsidRPr="00EF23FD">
        <w:rPr>
          <w:lang w:eastAsia="zh-CN"/>
        </w:rPr>
        <w:t>-</w:t>
      </w:r>
      <w:r w:rsidRPr="00EF23FD">
        <w:rPr>
          <w:lang w:eastAsia="zh-CN"/>
        </w:rPr>
        <w:tab/>
        <w:t>(optionally) f</w:t>
      </w:r>
      <w:r w:rsidRPr="00EF23FD">
        <w:t xml:space="preserve">or NR, logged MDT type flag, indicating the logged measurement configuration is the </w:t>
      </w:r>
      <w:proofErr w:type="gramStart"/>
      <w:r w:rsidRPr="00EF23FD">
        <w:t>signalling based</w:t>
      </w:r>
      <w:proofErr w:type="gramEnd"/>
      <w:r w:rsidRPr="00EF23FD">
        <w:t xml:space="preserve"> MDT (see 5.</w:t>
      </w:r>
      <w:ins w:id="7" w:author="Nokia" w:date="2022-08-09T08:28:00Z">
        <w:r w:rsidR="000C0518">
          <w:t>4.0</w:t>
        </w:r>
      </w:ins>
      <w:del w:id="8" w:author="Nokia" w:date="2022-08-09T08:28:00Z">
        <w:r w:rsidRPr="00EF23FD" w:rsidDel="000C0518">
          <w:delText>1.3</w:delText>
        </w:r>
      </w:del>
      <w:r w:rsidRPr="00EF23FD">
        <w:t>).</w:t>
      </w:r>
    </w:p>
    <w:p w14:paraId="63EB21EB" w14:textId="77777777" w:rsidR="001A2519" w:rsidRDefault="001A2519" w:rsidP="001A2519">
      <w:pPr>
        <w:rPr>
          <w:noProof/>
        </w:rPr>
      </w:pPr>
    </w:p>
    <w:p w14:paraId="4E811D58" w14:textId="77777777" w:rsidR="001A2519" w:rsidRPr="00AB51C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EE6AAB1" w14:textId="77777777" w:rsidR="00DC3F44" w:rsidRPr="00EF23FD" w:rsidRDefault="00DC3F44" w:rsidP="00DC3F44">
      <w:pPr>
        <w:pStyle w:val="Heading3"/>
      </w:pPr>
      <w:bookmarkStart w:id="9" w:name="_Toc46501764"/>
      <w:bookmarkStart w:id="10" w:name="_Toc52579335"/>
      <w:bookmarkStart w:id="11" w:name="_Toc109140374"/>
      <w:r w:rsidRPr="00EF23FD">
        <w:t>5.4.0</w:t>
      </w:r>
      <w:r w:rsidRPr="00EF23FD">
        <w:tab/>
        <w:t>General</w:t>
      </w:r>
      <w:bookmarkEnd w:id="9"/>
      <w:bookmarkEnd w:id="10"/>
      <w:bookmarkEnd w:id="11"/>
    </w:p>
    <w:p w14:paraId="422EF5EF" w14:textId="2D20CCBC" w:rsidR="00DC3F44" w:rsidRPr="00EF23FD" w:rsidRDefault="00DC3F44" w:rsidP="00DC3F44">
      <w:r w:rsidRPr="00EF23FD">
        <w:t>The management-based MDT configuration should not overwrite signalling based MDT configuration</w:t>
      </w:r>
      <w:del w:id="12" w:author="Nokia" w:date="2022-08-09T08:16:00Z">
        <w:r w:rsidRPr="00EF23FD" w:rsidDel="006B1CAC">
          <w:delText xml:space="preserve"> in all the single connection scenarios and EN-DC scenario</w:delText>
        </w:r>
      </w:del>
      <w:r w:rsidRPr="00EF23FD">
        <w:t>.</w:t>
      </w:r>
    </w:p>
    <w:p w14:paraId="1E9D9D0E" w14:textId="611B58D8" w:rsidR="00DC3F44" w:rsidRPr="00EF23FD" w:rsidRDefault="00DC3F44" w:rsidP="00DC3F44">
      <w:pPr>
        <w:rPr>
          <w:lang w:eastAsia="zh-CN"/>
        </w:rPr>
      </w:pPr>
      <w:r w:rsidRPr="00EF23FD">
        <w:rPr>
          <w:lang w:eastAsia="zh-CN"/>
        </w:rPr>
        <w:t xml:space="preserve">To assist the network in preventing management based logged MDT overwriting </w:t>
      </w:r>
      <w:proofErr w:type="spellStart"/>
      <w:r w:rsidRPr="00EF23FD">
        <w:rPr>
          <w:lang w:eastAsia="zh-CN"/>
        </w:rPr>
        <w:t>signaling</w:t>
      </w:r>
      <w:proofErr w:type="spellEnd"/>
      <w:r w:rsidRPr="00EF23FD">
        <w:rPr>
          <w:lang w:eastAsia="zh-CN"/>
        </w:rPr>
        <w:t xml:space="preserve"> based logged MDT, if the UE is configured with </w:t>
      </w:r>
      <w:r w:rsidRPr="00EF23FD">
        <w:t>logged MDT type, the</w:t>
      </w:r>
      <w:r w:rsidRPr="00EF23FD">
        <w:rPr>
          <w:lang w:eastAsia="zh-CN"/>
        </w:rPr>
        <w:t xml:space="preserve"> UE </w:t>
      </w:r>
      <w:del w:id="13" w:author="Nokia" w:date="2022-08-09T08:29:00Z">
        <w:r w:rsidRPr="00EF23FD" w:rsidDel="006B5D1F">
          <w:rPr>
            <w:lang w:eastAsia="zh-CN"/>
          </w:rPr>
          <w:delText xml:space="preserve">will </w:delText>
        </w:r>
      </w:del>
      <w:r w:rsidRPr="00EF23FD">
        <w:rPr>
          <w:lang w:eastAsia="zh-CN"/>
        </w:rPr>
        <w:t>provide</w:t>
      </w:r>
      <w:ins w:id="14" w:author="Nokia" w:date="2022-08-09T08:29:00Z">
        <w:r w:rsidR="006B5D1F">
          <w:rPr>
            <w:lang w:eastAsia="zh-CN"/>
          </w:rPr>
          <w:t>s</w:t>
        </w:r>
      </w:ins>
      <w:r w:rsidRPr="00EF23FD">
        <w:rPr>
          <w:lang w:eastAsia="zh-CN"/>
        </w:rPr>
        <w:t xml:space="preserve"> an assistance information </w:t>
      </w:r>
      <w:ins w:id="15" w:author="Nokia" w:date="2022-08-09T08:21:00Z">
        <w:r w:rsidR="006B1CAC">
          <w:rPr>
            <w:lang w:eastAsia="zh-CN"/>
          </w:rPr>
          <w:t xml:space="preserve">during connection establishment, re-establishment, resume </w:t>
        </w:r>
      </w:ins>
      <w:ins w:id="16" w:author="Nokia" w:date="2022-08-09T08:23:00Z">
        <w:r w:rsidR="006B1CAC">
          <w:rPr>
            <w:lang w:eastAsia="zh-CN"/>
          </w:rPr>
          <w:t>and intra-NR handover</w:t>
        </w:r>
      </w:ins>
      <w:del w:id="17" w:author="Nokia" w:date="2022-08-09T08:23:00Z">
        <w:r w:rsidRPr="00EF23FD" w:rsidDel="006B1CAC">
          <w:rPr>
            <w:lang w:eastAsia="zh-CN"/>
          </w:rPr>
          <w:delText xml:space="preserve">in </w:delText>
        </w:r>
        <w:r w:rsidRPr="00EF23FD" w:rsidDel="006B1CAC">
          <w:delText xml:space="preserve">RRCSetupComplete </w:delText>
        </w:r>
      </w:del>
      <w:del w:id="18" w:author="Nokia" w:date="2022-08-09T08:17:00Z">
        <w:r w:rsidRPr="00EF23FD" w:rsidDel="006B1CAC">
          <w:delText xml:space="preserve">/ RRCConnectionSetupComplete </w:delText>
        </w:r>
      </w:del>
      <w:del w:id="19" w:author="Nokia" w:date="2022-08-09T08:23:00Z">
        <w:r w:rsidRPr="00EF23FD" w:rsidDel="006B1CAC">
          <w:delText xml:space="preserve">and RRCResumeComplete </w:delText>
        </w:r>
      </w:del>
      <w:del w:id="20" w:author="Nokia" w:date="2022-08-09T08:17:00Z">
        <w:r w:rsidRPr="00EF23FD" w:rsidDel="006B1CAC">
          <w:delText>/ RRCConnectionResumeComplete messages</w:delText>
        </w:r>
      </w:del>
      <w:r w:rsidRPr="00EF23FD">
        <w:rPr>
          <w:lang w:eastAsia="zh-CN"/>
        </w:rPr>
        <w:t xml:space="preserve">. The information </w:t>
      </w:r>
      <w:r w:rsidRPr="00EF23FD">
        <w:t xml:space="preserve">indicates the </w:t>
      </w:r>
      <w:proofErr w:type="spellStart"/>
      <w:r w:rsidRPr="00EF23FD">
        <w:t>signaling</w:t>
      </w:r>
      <w:proofErr w:type="spellEnd"/>
      <w:r w:rsidRPr="00EF23FD">
        <w:t xml:space="preserve"> based logged MDT configuration presence in the UE</w:t>
      </w:r>
      <w:r w:rsidRPr="00EF23FD">
        <w:rPr>
          <w:lang w:eastAsia="zh-CN"/>
        </w:rPr>
        <w:t>.</w:t>
      </w:r>
    </w:p>
    <w:p w14:paraId="4A4FA52A" w14:textId="77777777" w:rsidR="001A2519" w:rsidRDefault="001A2519" w:rsidP="001A2519">
      <w:pPr>
        <w:rPr>
          <w:noProof/>
        </w:rPr>
      </w:pP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55CD9" w14:textId="77777777" w:rsidR="00D91175" w:rsidRDefault="00D91175">
      <w:r>
        <w:separator/>
      </w:r>
    </w:p>
  </w:endnote>
  <w:endnote w:type="continuationSeparator" w:id="0">
    <w:p w14:paraId="0BFE969D" w14:textId="77777777" w:rsidR="00D91175" w:rsidRDefault="00D91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MT">
    <w:altName w:val="Arial"/>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F999" w14:textId="77777777" w:rsidR="004E26BA" w:rsidRDefault="004E2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04D5" w14:textId="77777777" w:rsidR="004E26BA" w:rsidRDefault="004E2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DB4D" w14:textId="77777777" w:rsidR="004E26BA" w:rsidRDefault="004E2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CFDE7" w14:textId="77777777" w:rsidR="00D91175" w:rsidRDefault="00D91175">
      <w:r>
        <w:separator/>
      </w:r>
    </w:p>
  </w:footnote>
  <w:footnote w:type="continuationSeparator" w:id="0">
    <w:p w14:paraId="3BC7D2BF" w14:textId="77777777" w:rsidR="00D91175" w:rsidRDefault="00D911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6AA6" w14:textId="77777777" w:rsidR="004E26BA" w:rsidRDefault="004E2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D432" w14:textId="77777777" w:rsidR="004E26BA" w:rsidRDefault="004E26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4DC94CC8"/>
    <w:multiLevelType w:val="hybridMultilevel"/>
    <w:tmpl w:val="D0362632"/>
    <w:lvl w:ilvl="0" w:tplc="F83A5CAC">
      <w:start w:val="3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0518"/>
    <w:rsid w:val="000C6598"/>
    <w:rsid w:val="000D44B3"/>
    <w:rsid w:val="00124696"/>
    <w:rsid w:val="00145D43"/>
    <w:rsid w:val="00192C46"/>
    <w:rsid w:val="001A08B3"/>
    <w:rsid w:val="001A2519"/>
    <w:rsid w:val="001A7B60"/>
    <w:rsid w:val="001B52F0"/>
    <w:rsid w:val="001B7A65"/>
    <w:rsid w:val="001E41F3"/>
    <w:rsid w:val="0026004D"/>
    <w:rsid w:val="002640DD"/>
    <w:rsid w:val="00275D12"/>
    <w:rsid w:val="00284FEB"/>
    <w:rsid w:val="002860C4"/>
    <w:rsid w:val="002B5741"/>
    <w:rsid w:val="002C2EBA"/>
    <w:rsid w:val="002E472E"/>
    <w:rsid w:val="00305409"/>
    <w:rsid w:val="00326B74"/>
    <w:rsid w:val="003609EF"/>
    <w:rsid w:val="0036231A"/>
    <w:rsid w:val="00374DD4"/>
    <w:rsid w:val="003E1A36"/>
    <w:rsid w:val="003F2DD2"/>
    <w:rsid w:val="00410371"/>
    <w:rsid w:val="004242F1"/>
    <w:rsid w:val="00485506"/>
    <w:rsid w:val="004B75B7"/>
    <w:rsid w:val="004E26BA"/>
    <w:rsid w:val="005002C7"/>
    <w:rsid w:val="005141D9"/>
    <w:rsid w:val="0051580D"/>
    <w:rsid w:val="00527FDF"/>
    <w:rsid w:val="00547111"/>
    <w:rsid w:val="00592D74"/>
    <w:rsid w:val="005D33D8"/>
    <w:rsid w:val="005D4B99"/>
    <w:rsid w:val="005E2C44"/>
    <w:rsid w:val="00621188"/>
    <w:rsid w:val="006257ED"/>
    <w:rsid w:val="00653DE4"/>
    <w:rsid w:val="00665C47"/>
    <w:rsid w:val="00673A29"/>
    <w:rsid w:val="00695808"/>
    <w:rsid w:val="006A663E"/>
    <w:rsid w:val="006B1CAC"/>
    <w:rsid w:val="006B46FB"/>
    <w:rsid w:val="006B5D1F"/>
    <w:rsid w:val="006E21FB"/>
    <w:rsid w:val="007636D4"/>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2083"/>
    <w:rsid w:val="00955EA4"/>
    <w:rsid w:val="009777D9"/>
    <w:rsid w:val="00991B88"/>
    <w:rsid w:val="00991F07"/>
    <w:rsid w:val="009A5753"/>
    <w:rsid w:val="009A579D"/>
    <w:rsid w:val="009D21D3"/>
    <w:rsid w:val="009E3297"/>
    <w:rsid w:val="009F734F"/>
    <w:rsid w:val="00A246B6"/>
    <w:rsid w:val="00A47E70"/>
    <w:rsid w:val="00A50CF0"/>
    <w:rsid w:val="00A7671C"/>
    <w:rsid w:val="00AA2CBC"/>
    <w:rsid w:val="00AC5820"/>
    <w:rsid w:val="00AD1CD8"/>
    <w:rsid w:val="00B258BB"/>
    <w:rsid w:val="00B51E3C"/>
    <w:rsid w:val="00B67B97"/>
    <w:rsid w:val="00B968C8"/>
    <w:rsid w:val="00BA3EC5"/>
    <w:rsid w:val="00BA51D9"/>
    <w:rsid w:val="00BB5DFC"/>
    <w:rsid w:val="00BC537B"/>
    <w:rsid w:val="00BD279D"/>
    <w:rsid w:val="00BD6BB8"/>
    <w:rsid w:val="00C166C0"/>
    <w:rsid w:val="00C66BA2"/>
    <w:rsid w:val="00C831A1"/>
    <w:rsid w:val="00C870F6"/>
    <w:rsid w:val="00C95985"/>
    <w:rsid w:val="00CC5026"/>
    <w:rsid w:val="00CC68D0"/>
    <w:rsid w:val="00CC7C83"/>
    <w:rsid w:val="00D03F9A"/>
    <w:rsid w:val="00D06D51"/>
    <w:rsid w:val="00D24991"/>
    <w:rsid w:val="00D50255"/>
    <w:rsid w:val="00D66520"/>
    <w:rsid w:val="00D84AE9"/>
    <w:rsid w:val="00D91175"/>
    <w:rsid w:val="00DC3F44"/>
    <w:rsid w:val="00DE34CF"/>
    <w:rsid w:val="00DE44D6"/>
    <w:rsid w:val="00E13F3D"/>
    <w:rsid w:val="00E2140C"/>
    <w:rsid w:val="00E34898"/>
    <w:rsid w:val="00EB09B7"/>
    <w:rsid w:val="00EE7D7C"/>
    <w:rsid w:val="00F25D98"/>
    <w:rsid w:val="00F300FB"/>
    <w:rsid w:val="00F7042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8BF170A2-90EC-4A1E-8626-A8D378CC8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6A663E"/>
    <w:rPr>
      <w:rFonts w:ascii="Times New Roman" w:hAnsi="Times New Roman"/>
      <w:lang w:val="en-GB" w:eastAsia="en-US"/>
    </w:rPr>
  </w:style>
  <w:style w:type="character" w:customStyle="1" w:styleId="NOChar">
    <w:name w:val="NO Char"/>
    <w:link w:val="NO"/>
    <w:qFormat/>
    <w:rsid w:val="006A663E"/>
    <w:rPr>
      <w:rFonts w:ascii="Times New Roman" w:hAnsi="Times New Roman"/>
      <w:lang w:val="en-GB" w:eastAsia="en-US"/>
    </w:rPr>
  </w:style>
  <w:style w:type="character" w:customStyle="1" w:styleId="B2Char">
    <w:name w:val="B2 Char"/>
    <w:link w:val="B2"/>
    <w:qFormat/>
    <w:rsid w:val="006A663E"/>
    <w:rPr>
      <w:rFonts w:ascii="Times New Roman" w:hAnsi="Times New Roman"/>
      <w:lang w:val="en-GB" w:eastAsia="en-US"/>
    </w:rPr>
  </w:style>
  <w:style w:type="paragraph" w:styleId="ListParagraph">
    <w:name w:val="List Paragraph"/>
    <w:basedOn w:val="Normal"/>
    <w:uiPriority w:val="34"/>
    <w:qFormat/>
    <w:rsid w:val="00DC3F44"/>
    <w:pPr>
      <w:ind w:left="720"/>
      <w:contextualSpacing/>
    </w:pPr>
  </w:style>
  <w:style w:type="paragraph" w:customStyle="1" w:styleId="Doc-text2">
    <w:name w:val="Doc-text2"/>
    <w:basedOn w:val="Normal"/>
    <w:link w:val="Doc-text2Char"/>
    <w:qFormat/>
    <w:rsid w:val="005D4B99"/>
    <w:pPr>
      <w:tabs>
        <w:tab w:val="left" w:pos="1622"/>
      </w:tabs>
      <w:spacing w:after="0"/>
      <w:ind w:left="1622" w:hanging="363"/>
    </w:pPr>
    <w:rPr>
      <w:sz w:val="24"/>
      <w:szCs w:val="24"/>
      <w:lang w:val="en-US" w:eastAsia="zh-CN"/>
    </w:rPr>
  </w:style>
  <w:style w:type="character" w:customStyle="1" w:styleId="Doc-text2Char">
    <w:name w:val="Doc-text2 Char"/>
    <w:link w:val="Doc-text2"/>
    <w:qFormat/>
    <w:rsid w:val="005D4B99"/>
    <w:rPr>
      <w:rFonts w:ascii="Times New Roman" w:hAnsi="Times New Roman"/>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2140C"/>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43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5AIRPNAIUNRU-490051479-4676</_dlc_DocId>
    <HideFromDelve xmlns="71c5aaf6-e6ce-465b-b873-5148d2a4c105">false</HideFromDelve>
    <_dlc_DocIdUrl xmlns="71c5aaf6-e6ce-465b-b873-5148d2a4c105">
      <Url>https://nokia.sharepoint.com/sites/c5g/projects/FAAS/_layouts/15/DocIdRedir.aspx?ID=5AIRPNAIUNRU-490051479-4676</Url>
      <Description>5AIRPNAIUNRU-490051479-4676</Description>
    </_dlc_DocIdUrl>
    <Document_x0020_category xmlns="3b34c8f0-1ef5-4d1e-bb66-517ce7fe7356" xsi:nil="true"/>
    <_Flow_SignoffStatus xmlns="bd98b143-97af-43fb-a8de-63b93b944041"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1" ma:contentTypeDescription="Create a new document." ma:contentTypeScope="" ma:versionID="982f1b3a0351c6778ca020412aea840c">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c71e86dd192975859b134c429144565f"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MediaServiceAutoTags" ma:index="22"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2.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3.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09D1884F-99A8-4B49-9F5B-7F621E63F1E7}">
  <ds:schemaRef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3b34c8f0-1ef5-4d1e-bb66-517ce7fe7356"/>
    <ds:schemaRef ds:uri="bd98b143-97af-43fb-a8de-63b93b944041"/>
    <ds:schemaRef ds:uri="http://www.w3.org/XML/1998/namespace"/>
    <ds:schemaRef ds:uri="http://purl.org/dc/dcmitype/"/>
  </ds:schemaRefs>
</ds:datastoreItem>
</file>

<file path=customXml/itemProps6.xml><?xml version="1.0" encoding="utf-8"?>
<ds:datastoreItem xmlns:ds="http://schemas.openxmlformats.org/officeDocument/2006/customXml" ds:itemID="{012E5631-D9E5-4FC5-AA3F-701254691D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1326</Words>
  <Characters>7684</Characters>
  <Application>Microsoft Office Word</Application>
  <DocSecurity>0</DocSecurity>
  <Lines>64</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 Gosia</cp:lastModifiedBy>
  <cp:revision>2</cp:revision>
  <cp:lastPrinted>1899-12-31T23:00:00Z</cp:lastPrinted>
  <dcterms:created xsi:type="dcterms:W3CDTF">2022-11-04T10:26:00Z</dcterms:created>
  <dcterms:modified xsi:type="dcterms:W3CDTF">2022-11-04T10:26:00Z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0x0101000D80AB1E28B1A446B9660DD9C95CAD4B</vt:lpwstr>
  </property>
  <property fmtid="{D5CDD505-2E9C-101B-9397-08002B2CF9AE}" pid="22" name="_dlc_DocIdItemGuid">
    <vt:lpwstr>e74e2b6a-2a23-4582-ba0d-ddac8c43339d</vt:lpwstr>
  </property>
</Properties>
</file>